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914A4" w:rsidRDefault="003914A4">
      <w:pPr>
        <w:ind w:firstLine="698"/>
        <w:jc w:val="right"/>
      </w:pPr>
      <w:r>
        <w:fldChar w:fldCharType="begin"/>
      </w:r>
      <w:r>
        <w:instrText>HYPERLINK "garantF1://1867752.0"</w:instrText>
      </w:r>
      <w:r>
        <w:fldChar w:fldCharType="separate"/>
      </w:r>
      <w:r>
        <w:rPr>
          <w:rStyle w:val="a4"/>
          <w:rFonts w:cs="Arial"/>
        </w:rPr>
        <w:t>Утвержден</w:t>
      </w:r>
      <w:r>
        <w:fldChar w:fldCharType="end"/>
      </w:r>
    </w:p>
    <w:p w:rsidR="003914A4" w:rsidRDefault="003914A4">
      <w:pPr>
        <w:ind w:firstLine="698"/>
        <w:jc w:val="right"/>
      </w:pPr>
      <w:r>
        <w:t>[</w:t>
      </w:r>
      <w:r>
        <w:rPr>
          <w:rStyle w:val="a3"/>
          <w:bCs/>
        </w:rPr>
        <w:t>наименование органа управляющей</w:t>
      </w:r>
    </w:p>
    <w:p w:rsidR="003914A4" w:rsidRDefault="003914A4">
      <w:pPr>
        <w:ind w:firstLine="698"/>
        <w:jc w:val="right"/>
      </w:pPr>
      <w:r>
        <w:rPr>
          <w:rStyle w:val="a3"/>
          <w:bCs/>
        </w:rPr>
        <w:t>компании, утвердившего регламент</w:t>
      </w:r>
      <w:r>
        <w:t>]</w:t>
      </w:r>
    </w:p>
    <w:p w:rsidR="003914A4" w:rsidRDefault="003914A4">
      <w:pPr>
        <w:ind w:firstLine="698"/>
        <w:jc w:val="right"/>
      </w:pPr>
      <w:r>
        <w:t>[</w:t>
      </w:r>
      <w:r>
        <w:rPr>
          <w:rStyle w:val="a3"/>
          <w:bCs/>
        </w:rPr>
        <w:t>наименование, номер и дата документа,</w:t>
      </w:r>
    </w:p>
    <w:p w:rsidR="003914A4" w:rsidRDefault="003914A4">
      <w:pPr>
        <w:ind w:firstLine="698"/>
        <w:jc w:val="right"/>
      </w:pPr>
      <w:r>
        <w:rPr>
          <w:rStyle w:val="a3"/>
          <w:bCs/>
        </w:rPr>
        <w:t>которым утвержден</w:t>
      </w:r>
      <w:r>
        <w:rPr>
          <w:rStyle w:val="a3"/>
          <w:bCs/>
        </w:rPr>
        <w:br/>
        <w:t>регламент</w:t>
      </w:r>
      <w:r>
        <w:t>]</w:t>
      </w:r>
    </w:p>
    <w:p w:rsidR="003914A4" w:rsidRDefault="003914A4"/>
    <w:p w:rsidR="003914A4" w:rsidRDefault="003914A4">
      <w:pPr>
        <w:pStyle w:val="1"/>
      </w:pPr>
      <w:r>
        <w:t>Внутренний регламент</w:t>
      </w:r>
      <w:r>
        <w:br/>
        <w:t>совершения операций с имуществом, составляющим целевой капитал, переданным в доверительное управление</w:t>
      </w:r>
      <w:r>
        <w:br/>
        <w:t>[наименование управляющей компании]</w:t>
      </w:r>
    </w:p>
    <w:p w:rsidR="003914A4" w:rsidRDefault="003914A4"/>
    <w:p w:rsidR="003914A4" w:rsidRDefault="003914A4">
      <w:pPr>
        <w:pStyle w:val="1"/>
      </w:pPr>
      <w:bookmarkStart w:id="1" w:name="sub_100"/>
      <w:r>
        <w:t>1. Общие положения</w:t>
      </w:r>
    </w:p>
    <w:bookmarkEnd w:id="1"/>
    <w:p w:rsidR="003914A4" w:rsidRDefault="003914A4"/>
    <w:p w:rsidR="003914A4" w:rsidRDefault="003914A4">
      <w:r>
        <w:t>1.1. Внутренний регламент совершения операций с имуществом, составляющим целевой капитал, переданным в доверительное управление [</w:t>
      </w:r>
      <w:r>
        <w:rPr>
          <w:rStyle w:val="a3"/>
          <w:bCs/>
        </w:rPr>
        <w:t>наименование управляющей компании</w:t>
      </w:r>
      <w:r>
        <w:t>], определяет порядок организации деятельности управляющей компании по доверительному управлению имуществом, составляющим целевой капитал.</w:t>
      </w:r>
    </w:p>
    <w:p w:rsidR="003914A4" w:rsidRDefault="003914A4">
      <w:r>
        <w:t>1.2. Деятельность [</w:t>
      </w:r>
      <w:r>
        <w:rPr>
          <w:rStyle w:val="a3"/>
          <w:bCs/>
        </w:rPr>
        <w:t>наименование управляющей компании</w:t>
      </w:r>
      <w:r>
        <w:t>] (далее - управляющая компания) по доверительному управлению имуществом, составляющим целевой капитал, осуществляется в соответствии с действующим законодательством РФ.</w:t>
      </w:r>
    </w:p>
    <w:p w:rsidR="003914A4" w:rsidRDefault="003914A4">
      <w:r>
        <w:t xml:space="preserve">1.3. Управляющая компания осуществляет доверительное управление имуществом, составляющим целевой капитал, на основании </w:t>
      </w:r>
      <w:hyperlink r:id="rId5" w:history="1">
        <w:r>
          <w:rPr>
            <w:rStyle w:val="a4"/>
            <w:rFonts w:cs="Arial"/>
          </w:rPr>
          <w:t>договора</w:t>
        </w:r>
      </w:hyperlink>
      <w:r>
        <w:t xml:space="preserve"> доверительного управления. Выгодоприобретателем по договору доверительного управления имуществом, составляющим целевой капитал, является некоммерческая организация - собственник целевого капитала (учредитель управления).</w:t>
      </w:r>
    </w:p>
    <w:p w:rsidR="003914A4" w:rsidRDefault="003914A4">
      <w:r>
        <w:t>1.4. Основными принципами деятельности управляющей компании являются:</w:t>
      </w:r>
    </w:p>
    <w:p w:rsidR="003914A4" w:rsidRDefault="003914A4">
      <w:r>
        <w:t>- приоритет интересов учредителя управления;</w:t>
      </w:r>
    </w:p>
    <w:p w:rsidR="003914A4" w:rsidRDefault="003914A4">
      <w:r>
        <w:t>- инвестирование средств, составляющих целевой капитал, разумно и добросовестно;</w:t>
      </w:r>
    </w:p>
    <w:p w:rsidR="003914A4" w:rsidRDefault="003914A4">
      <w:r>
        <w:t>- независимость деятельности управляющей компании по управлению имуществом, составляющим целевой капитал, от деятельности по управлению собственными средствами и средствами других клиентов;</w:t>
      </w:r>
    </w:p>
    <w:p w:rsidR="003914A4" w:rsidRDefault="003914A4">
      <w:r>
        <w:t>- обеспечение конфиденциальности информации.</w:t>
      </w:r>
    </w:p>
    <w:p w:rsidR="003914A4" w:rsidRDefault="003914A4"/>
    <w:p w:rsidR="003914A4" w:rsidRDefault="003914A4">
      <w:pPr>
        <w:pStyle w:val="1"/>
      </w:pPr>
      <w:bookmarkStart w:id="2" w:name="sub_200"/>
      <w:r>
        <w:t>2. Функции управляющей компании по доверительному управлению имуществом, составляющим целевой капитал</w:t>
      </w:r>
    </w:p>
    <w:bookmarkEnd w:id="2"/>
    <w:p w:rsidR="003914A4" w:rsidRDefault="003914A4"/>
    <w:p w:rsidR="003914A4" w:rsidRDefault="003914A4">
      <w:r>
        <w:t>2.1. Управляющая компания осуществляет следующие функции:</w:t>
      </w:r>
    </w:p>
    <w:p w:rsidR="003914A4" w:rsidRDefault="003914A4">
      <w:r>
        <w:t>- осуществляет инвестирование денежных средств, полученных на формирование целевого капитала, исходя из необходимости обеспечения принципов надежности, ликвидности, доходности и диверсификации;</w:t>
      </w:r>
    </w:p>
    <w:p w:rsidR="003914A4" w:rsidRDefault="003914A4">
      <w:r>
        <w:t>- планирует меры, направленные на ограничение рисков в процессе доверительного управления имуществом, составляющим целевой капитал;</w:t>
      </w:r>
    </w:p>
    <w:p w:rsidR="003914A4" w:rsidRDefault="003914A4">
      <w:r>
        <w:t xml:space="preserve">- заключает сделки по инвестированию средств, составляющих целевой капитал, в рамках </w:t>
      </w:r>
      <w:hyperlink r:id="rId6" w:history="1">
        <w:r>
          <w:rPr>
            <w:rStyle w:val="a4"/>
            <w:rFonts w:cs="Arial"/>
          </w:rPr>
          <w:t>договора</w:t>
        </w:r>
      </w:hyperlink>
      <w:r>
        <w:t xml:space="preserve"> доверительного управления;</w:t>
      </w:r>
    </w:p>
    <w:p w:rsidR="003914A4" w:rsidRDefault="003914A4">
      <w:r>
        <w:lastRenderedPageBreak/>
        <w:t>- открывает отдельный банковский счет для осуществления расчетов, связанных с доверительным управлением имуществом, составляющим целевой капитал;</w:t>
      </w:r>
    </w:p>
    <w:p w:rsidR="003914A4" w:rsidRDefault="003914A4">
      <w:r>
        <w:t>- открывает отдельные лицевые счета в реестре владельцев ценных бумаг для учета прав на ценные бумаги, составляющие целевой капитал, или отдельные счета депо в депозитарии, осуществляющем учет прав на такие ценные бумаги;</w:t>
      </w:r>
    </w:p>
    <w:p w:rsidR="003914A4" w:rsidRDefault="003914A4">
      <w:r>
        <w:t>- осуществляет расчет стоимости чистых активов, находящихся в доверительном управлении;</w:t>
      </w:r>
    </w:p>
    <w:p w:rsidR="003914A4" w:rsidRDefault="003914A4">
      <w:r>
        <w:t>- осуществляет текущий контроль соответствия заключенных за счет средств, составляющих целевой капитал, сделок рыночным условиям;</w:t>
      </w:r>
    </w:p>
    <w:p w:rsidR="003914A4" w:rsidRDefault="003914A4">
      <w:r>
        <w:t>- в случаях, предусмотренных законом, проводит аудит бухгалтерского учета и бухгалтерской отчетности, которые связаны с доверительным управлением имуществом, составляющим целевой капитал, а также с выплатой дохода от целевого капитала;</w:t>
      </w:r>
    </w:p>
    <w:p w:rsidR="003914A4" w:rsidRDefault="003914A4">
      <w:pPr>
        <w:pStyle w:val="a6"/>
        <w:rPr>
          <w:color w:val="000000"/>
          <w:sz w:val="16"/>
          <w:szCs w:val="16"/>
        </w:rPr>
      </w:pPr>
      <w:r>
        <w:rPr>
          <w:color w:val="000000"/>
          <w:sz w:val="16"/>
          <w:szCs w:val="16"/>
        </w:rPr>
        <w:t>ГАРАНТ:</w:t>
      </w:r>
    </w:p>
    <w:p w:rsidR="003914A4" w:rsidRDefault="003914A4">
      <w:pPr>
        <w:pStyle w:val="a6"/>
      </w:pPr>
      <w:r>
        <w:t xml:space="preserve">Примечание. Согласно </w:t>
      </w:r>
      <w:hyperlink r:id="rId7" w:history="1">
        <w:r>
          <w:rPr>
            <w:rStyle w:val="a4"/>
            <w:rFonts w:cs="Arial"/>
          </w:rPr>
          <w:t>подпункту 4 пункта 1 статьи 17</w:t>
        </w:r>
      </w:hyperlink>
      <w:r>
        <w:t xml:space="preserve"> Федерального закона N 275-ФЗ от 30.12.2006 г. "О порядке формирования и использования целевого капитала некоммерческих организаций", управляющая компания обязана ежегодно проводить аудит бухгалтерского учета и бухгалтерской отчетности, которые связаны с доверительным управлением имуществом, составляющим целевой капитал, а также с выплатой дохода от целевого капитала, если балансовая стоимость находящегося в доверительном управлении управляющей компании имущества, составляющего целевой капитал, превышает на конец отчетного года 45 миллионов рублей.</w:t>
      </w:r>
    </w:p>
    <w:p w:rsidR="003914A4" w:rsidRDefault="003914A4">
      <w:pPr>
        <w:pStyle w:val="a6"/>
      </w:pPr>
    </w:p>
    <w:p w:rsidR="003914A4" w:rsidRDefault="003914A4">
      <w:r>
        <w:t>- по завершении каждого отчетного периода представляет учредителю управления отчет о своей деятельности по доверительному управлению имуществом, составляющим целевой капитал;</w:t>
      </w:r>
    </w:p>
    <w:p w:rsidR="003914A4" w:rsidRDefault="003914A4">
      <w:r>
        <w:t>- осуществляет бухгалтерский учет по сделкам, совершаемым в процессе доверительного управления имуществом, составляющим целевой капитал;</w:t>
      </w:r>
    </w:p>
    <w:p w:rsidR="003914A4" w:rsidRDefault="003914A4">
      <w:r>
        <w:t>- формирует документы по доверительному управлению для последующего контроля.</w:t>
      </w:r>
    </w:p>
    <w:p w:rsidR="003914A4" w:rsidRDefault="003914A4"/>
    <w:p w:rsidR="003914A4" w:rsidRDefault="003914A4">
      <w:pPr>
        <w:pStyle w:val="1"/>
      </w:pPr>
      <w:bookmarkStart w:id="3" w:name="sub_300"/>
      <w:r>
        <w:t>3. Организация деятельности по доверительному управлению имуществом, составляющим целевой капитал</w:t>
      </w:r>
    </w:p>
    <w:bookmarkEnd w:id="3"/>
    <w:p w:rsidR="003914A4" w:rsidRDefault="003914A4"/>
    <w:p w:rsidR="003914A4" w:rsidRDefault="003914A4">
      <w:pPr>
        <w:pStyle w:val="1"/>
      </w:pPr>
      <w:bookmarkStart w:id="4" w:name="sub_310"/>
      <w:r>
        <w:t>3.1. Передача имущества, составляющего целевой капитал</w:t>
      </w:r>
    </w:p>
    <w:bookmarkEnd w:id="4"/>
    <w:p w:rsidR="003914A4" w:rsidRDefault="003914A4"/>
    <w:p w:rsidR="003914A4" w:rsidRDefault="003914A4">
      <w:r>
        <w:t>3.1.1. При проведении операций с имуществом, составляющим целевой капитал, управляющая компания:</w:t>
      </w:r>
    </w:p>
    <w:p w:rsidR="003914A4" w:rsidRDefault="003914A4">
      <w:r>
        <w:t>- осуществляет прием денежных средств в доверительное управление от учредителя управления; переводы и получение денежных средств для осуществления расчетов при совершении операций с имуществом, составляющим целевой капитал; переводы денежных средств для оплаты необходимых расходов, возникающих при осуществлении деятельности по доверительному управлению имуществом, составляющим целевой капитал;</w:t>
      </w:r>
    </w:p>
    <w:p w:rsidR="003914A4" w:rsidRDefault="003914A4">
      <w:r>
        <w:t>- передает учредителю управления в течение 15 дней после завершения отчетного периода доход от целевого капитала;</w:t>
      </w:r>
    </w:p>
    <w:p w:rsidR="003914A4" w:rsidRDefault="003914A4">
      <w:r>
        <w:t xml:space="preserve">- осуществляет возврат имущества, составляющего целевой капитал при прекращении действия (расторжении) </w:t>
      </w:r>
      <w:hyperlink r:id="rId8" w:history="1">
        <w:r>
          <w:rPr>
            <w:rStyle w:val="a4"/>
            <w:rFonts w:cs="Arial"/>
          </w:rPr>
          <w:t>договора</w:t>
        </w:r>
      </w:hyperlink>
      <w:r>
        <w:t xml:space="preserve"> доверительного управления;</w:t>
      </w:r>
    </w:p>
    <w:p w:rsidR="003914A4" w:rsidRDefault="003914A4">
      <w:r>
        <w:lastRenderedPageBreak/>
        <w:t xml:space="preserve">- в случае прекращения действия </w:t>
      </w:r>
      <w:hyperlink r:id="rId9" w:history="1">
        <w:r>
          <w:rPr>
            <w:rStyle w:val="a4"/>
            <w:rFonts w:cs="Arial"/>
          </w:rPr>
          <w:t>договора</w:t>
        </w:r>
      </w:hyperlink>
      <w:r>
        <w:t xml:space="preserve"> доверительного управления имуществом, составляющим целевой капитал, в связи с расформированием целевого капитала в течение 10 дней передает учредителю управления денежные средства, составляющие такой капитал. Иное имущество, составляющее целевой капитал, реализует в течение 6 месяцев со дня прекращения действия договора с последующей передачей полученных от продажи денежных средств учредителю управления.</w:t>
      </w:r>
    </w:p>
    <w:p w:rsidR="003914A4" w:rsidRDefault="003914A4"/>
    <w:p w:rsidR="003914A4" w:rsidRDefault="003914A4">
      <w:pPr>
        <w:pStyle w:val="1"/>
      </w:pPr>
      <w:bookmarkStart w:id="5" w:name="sub_320"/>
      <w:r>
        <w:t>3.2. Инвестирование денежных средств, полученных на формирование целевого капитала</w:t>
      </w:r>
    </w:p>
    <w:bookmarkEnd w:id="5"/>
    <w:p w:rsidR="003914A4" w:rsidRDefault="003914A4"/>
    <w:p w:rsidR="003914A4" w:rsidRDefault="003914A4">
      <w:r>
        <w:t>3.2.1. Управляющая компания совершает сделки с имуществом, составляющим целевой капитал, от своего имени, при этом указывая, что она действует в качестве доверительного управляющего. Это условие считается соблюденным, если при совершении сделок,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наименования доверительного управляющего сделана пометка "Д.У." и указаны наименование некоммерческой организации - собственника целевого капитала и индивидуальное обозначение, идентифицирующее целевой капитал. При отсутствии указания на то,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3914A4" w:rsidRDefault="003914A4">
      <w:r>
        <w:t>3.2.2. Управляющая компания осуществляет доверительное управление имуществом, составляющим целевой капитал, лично.</w:t>
      </w:r>
    </w:p>
    <w:p w:rsidR="003914A4" w:rsidRDefault="003914A4">
      <w:r>
        <w:t xml:space="preserve">3.2.3. Управляющая компания вправе поручить брокеру совершать от ее имени или от имени брокера сделки по отчуждению ценных бумаг, входящих в целевой капитал, или по приобретению ценных бумаг за счет имущества, составляющего целевой капитал, а также заключать опционные, фьючерсные и форвардные контракты, выполнение обязательств по которым должно осуществляться за счет имущества, составляющего целевой капитал. В иных случаях управляющая компания может поручить брокеру совершать от своего имени деятельность, необходимую для осуществления доверительного управления имуществом, составляющим целевой капитал, если она уполномочена на это </w:t>
      </w:r>
      <w:hyperlink r:id="rId10" w:history="1">
        <w:r>
          <w:rPr>
            <w:rStyle w:val="a4"/>
            <w:rFonts w:cs="Arial"/>
          </w:rPr>
          <w:t>договором</w:t>
        </w:r>
      </w:hyperlink>
      <w:r>
        <w:t xml:space="preserve"> доверительного управления имуществом. Управляющая компания отвечает за действия избранных ею поверенного и комиссионера как за свои собственные.</w:t>
      </w:r>
    </w:p>
    <w:p w:rsidR="003914A4" w:rsidRDefault="003914A4">
      <w:r>
        <w:t>3.2.4. В рамках доверительного управления имуществом, составляющим целевой капитал, управляющая компания совершает операции по инвестированию денежных средств в:</w:t>
      </w:r>
    </w:p>
    <w:p w:rsidR="003914A4" w:rsidRDefault="003914A4">
      <w:r>
        <w:t>1) государственные ценные бумаги РФ, государственные ценные бумаги субъектов РФ, облигации иных российских эмитентов;</w:t>
      </w:r>
    </w:p>
    <w:p w:rsidR="003914A4" w:rsidRDefault="003914A4">
      <w:r>
        <w:t>2) акции российских эмитентов, созданных в форме открытых акционерных обществ;</w:t>
      </w:r>
    </w:p>
    <w:p w:rsidR="003914A4" w:rsidRDefault="003914A4">
      <w:r>
        <w:t>3) государственные ценные бумаги иностранных государств, соответствующие требованиям, определяемым к долговым обязательствам иностранных государств, в которые могут размещаться средства Стабилизационного фонда РФ;</w:t>
      </w:r>
    </w:p>
    <w:p w:rsidR="003914A4" w:rsidRDefault="003914A4">
      <w:r>
        <w:t>4) облигации и акции иных иностранных эмитентов;</w:t>
      </w:r>
    </w:p>
    <w:p w:rsidR="003914A4" w:rsidRDefault="003914A4">
      <w:r>
        <w:t xml:space="preserve">5) ипотечные ценные бумаги, выпущенные в соответствии с </w:t>
      </w:r>
      <w:hyperlink r:id="rId11" w:history="1">
        <w:r>
          <w:rPr>
            <w:rStyle w:val="a4"/>
            <w:rFonts w:cs="Arial"/>
          </w:rPr>
          <w:t>законодательством</w:t>
        </w:r>
      </w:hyperlink>
      <w:r>
        <w:t xml:space="preserve"> РФ об ипотечных ценных бумагах;</w:t>
      </w:r>
    </w:p>
    <w:p w:rsidR="003914A4" w:rsidRDefault="003914A4">
      <w:r>
        <w:t xml:space="preserve">6) инвестиционные паи закрытых паевых инвестиционных фондов, если правилами доверительного управления этими паевыми инвестиционными фондами </w:t>
      </w:r>
      <w:r>
        <w:lastRenderedPageBreak/>
        <w:t>предусматривается выплата дохода от доверительного управления не реже одного раза в год;</w:t>
      </w:r>
    </w:p>
    <w:p w:rsidR="003914A4" w:rsidRDefault="003914A4">
      <w:r>
        <w:t>7) инвестиционные паи интервальных паевых инвестиционных фондов;</w:t>
      </w:r>
    </w:p>
    <w:p w:rsidR="003914A4" w:rsidRDefault="003914A4">
      <w:r>
        <w:t>8) инвестиционные паи открытых паевых инвестиционных фондов;</w:t>
      </w:r>
    </w:p>
    <w:p w:rsidR="003914A4" w:rsidRDefault="003914A4">
      <w:r>
        <w:t>9) объекты недвижимого имущества;</w:t>
      </w:r>
    </w:p>
    <w:p w:rsidR="003914A4" w:rsidRDefault="003914A4">
      <w:r>
        <w:t>10) депозиты в рублях и иностранной валюте в кредитных организациях.</w:t>
      </w:r>
    </w:p>
    <w:p w:rsidR="003914A4" w:rsidRDefault="003914A4">
      <w:r>
        <w:t>3.2.5. Размещение имущества, составляющего целевой капитал, в указанные ценные бумаги (за исключением инвестиционных паев открытых паевых инвестиционных фондов) осуществляется, только если такие ценные бумаги обращаются на организованном рынке ценных бумаг или если они специально выпущены Правительством Российской Федерации для размещения средств институциональных инвесторов.</w:t>
      </w:r>
    </w:p>
    <w:p w:rsidR="003914A4" w:rsidRDefault="003914A4">
      <w:r>
        <w:t>3.2.6. При осуществлении доверительного управления имуществом, составляющим целевой капитал, управляющая компания не вправе:</w:t>
      </w:r>
    </w:p>
    <w:p w:rsidR="003914A4" w:rsidRDefault="003914A4">
      <w:r>
        <w:t>1) зачислять денежные средства, не являющиеся имуществом, составляющим целевой капитал, на отдельный банковский счет, предназначенный для осуществления расчетов, связанных с доверительным управлением имуществом, составляющим целевой капитал;</w:t>
      </w:r>
    </w:p>
    <w:p w:rsidR="003914A4" w:rsidRDefault="003914A4">
      <w:r>
        <w:t xml:space="preserve">2) осуществлять списание или выдачу денежных средств с отдельного банковского счета, предназначенного для расчетов, связанных с доверительным управлением имуществом, составляющим целевой капитал, а также с использованием дохода от доверительного управления имуществом, составляющим целевой капитал, в иных целях, чем цели, установленные </w:t>
      </w:r>
      <w:hyperlink r:id="rId12" w:history="1">
        <w:r>
          <w:rPr>
            <w:rStyle w:val="a4"/>
            <w:rFonts w:cs="Arial"/>
          </w:rPr>
          <w:t>Федеральным законом</w:t>
        </w:r>
      </w:hyperlink>
      <w:r>
        <w:t xml:space="preserve"> N 275-ФЗ от 30.12.2006 г. "О порядке формирования и использования целевого капитала некоммерческих организаций";</w:t>
      </w:r>
    </w:p>
    <w:p w:rsidR="003914A4" w:rsidRDefault="003914A4">
      <w:r>
        <w:t xml:space="preserve">3) приобретать имущество, которое в соответствии с </w:t>
      </w:r>
      <w:hyperlink r:id="rId13" w:history="1">
        <w:r>
          <w:rPr>
            <w:rStyle w:val="a4"/>
            <w:rFonts w:cs="Arial"/>
          </w:rPr>
          <w:t>Федеральным законом</w:t>
        </w:r>
      </w:hyperlink>
      <w:r>
        <w:t xml:space="preserve"> N 275-ФЗ от 30.12.2006 г. "О порядке формирования и использования целевого капитала некоммерческих организаций" не может быть включено в состав целевого капитала;</w:t>
      </w:r>
    </w:p>
    <w:p w:rsidR="003914A4" w:rsidRDefault="003914A4">
      <w:r>
        <w:t>4) заключать на безвозмездной основе сделки с имуществом, составляющим целевой капитал и находящимся в доверительном управлении;</w:t>
      </w:r>
    </w:p>
    <w:p w:rsidR="003914A4" w:rsidRDefault="003914A4">
      <w:r>
        <w:t>5) предоставлять займы за счет имущества, составляющего целевой капитал, а также за счет дохода от доверительного управления имуществом, составляющим целевой капитал;</w:t>
      </w:r>
    </w:p>
    <w:p w:rsidR="003914A4" w:rsidRDefault="003914A4">
      <w:r>
        <w:t>6) использовать имущество, составляющее целевой капитал, в качестве обеспечения исполнения своих обязательств, обязательств некоммерческой организации - собственника целевого капитала или обязательств третьих лиц, за исключением обязательств, непосредственно связанных с доверительным управлением имуществом, составляющим целевой капитал;</w:t>
      </w:r>
    </w:p>
    <w:p w:rsidR="003914A4" w:rsidRDefault="003914A4">
      <w:r>
        <w:t>7) приобретать за счет денежных средств, входящих в состав целевого капитала, ценные бумаги, эмитентами которых являются управляющая компания, аудиторская организация, с которой заключен договор об обслуживании, или их аффилированные лица, за исключением случаев, если указанные ценные бумаги обращаются на рынке ценных бумаг;</w:t>
      </w:r>
    </w:p>
    <w:p w:rsidR="003914A4" w:rsidRDefault="003914A4">
      <w:r>
        <w:t>8) приобретать за счет денежных средств, входящих в состав целевого капитала, ценные бумаги эмитентов, в отношении которых осуществляются меры досудебной санации или введена процедура несостоятельности (банкротства) (наблюдение, финансовое оздоровление, внешнее управление, конкурсное производство).</w:t>
      </w:r>
    </w:p>
    <w:p w:rsidR="003914A4" w:rsidRDefault="003914A4">
      <w:r>
        <w:t>3.2.7. Если сделки с ценными бумагами совершаются не на торгах организаторов торговли на рынке ценных бумаг, то управляющая компания не вправе:</w:t>
      </w:r>
    </w:p>
    <w:p w:rsidR="003914A4" w:rsidRDefault="003914A4">
      <w:r>
        <w:t xml:space="preserve">1) приобретать за счет имущества, составляющего целевой капитал, имущество </w:t>
      </w:r>
      <w:r>
        <w:lastRenderedPageBreak/>
        <w:t>своих аффилированных лиц, а также акционеров (участников) управляющей компании, которые не относятся к аффилированным лицам;</w:t>
      </w:r>
    </w:p>
    <w:p w:rsidR="003914A4" w:rsidRDefault="003914A4">
      <w:r>
        <w:t>2) отчуждать имущество, входящее в состав целевого капитала, своим аффилированным лицам, а также акционерам (участникам) управляющей компании, которые не относятся к аффилированным лицам;</w:t>
      </w:r>
    </w:p>
    <w:p w:rsidR="003914A4" w:rsidRDefault="003914A4">
      <w:r>
        <w:t>3) приобретать в свою собственность или собственность учредителей доверительного управления по иным заключенным управляющей компанией договорам доверительного управления имущество, составляющее целевой капитал;</w:t>
      </w:r>
    </w:p>
    <w:p w:rsidR="003914A4" w:rsidRDefault="003914A4">
      <w:r>
        <w:t>4) отчуждать собственное имущество и находящееся в доверительном управлении управляющей компании по иным договорам доверительного управления имущество в состав целевого капитала.</w:t>
      </w:r>
    </w:p>
    <w:p w:rsidR="003914A4" w:rsidRDefault="003914A4">
      <w:r>
        <w:t>3.2.8. При доверительном управлении имуществом, составляющим целевой капитал, управляющая компания может заключать срочные сделки, в том числе совершать покупку опционов на ценные бумаги, фьючерсные и форвардные контракты исключительно в целях страхования (хеджирования) рисков.</w:t>
      </w:r>
    </w:p>
    <w:p w:rsidR="003914A4" w:rsidRDefault="003914A4"/>
    <w:p w:rsidR="003914A4" w:rsidRDefault="003914A4">
      <w:pPr>
        <w:pStyle w:val="1"/>
      </w:pPr>
      <w:bookmarkStart w:id="6" w:name="sub_400"/>
      <w:r>
        <w:t>4. Взаимодействие управляющей компании с учредителем управления</w:t>
      </w:r>
    </w:p>
    <w:bookmarkEnd w:id="6"/>
    <w:p w:rsidR="003914A4" w:rsidRDefault="003914A4"/>
    <w:p w:rsidR="003914A4" w:rsidRDefault="003914A4">
      <w:r>
        <w:t xml:space="preserve">4.1. После завершения каждого отчетного периода, определенного договором, управляющая компания представляет учредителю управления отчеты о своей деятельности по доверительному управлению имуществом, составляющим целевой капитал, в порядке и сроки, предусмотренные </w:t>
      </w:r>
      <w:hyperlink r:id="rId14" w:history="1">
        <w:r>
          <w:rPr>
            <w:rStyle w:val="a4"/>
            <w:rFonts w:cs="Arial"/>
          </w:rPr>
          <w:t>Федеральным законом</w:t>
        </w:r>
      </w:hyperlink>
      <w:r>
        <w:t xml:space="preserve"> N 275-ФЗ от 30.12.2006 г. "О порядке формирования и использования целевого капитала некоммерческих организаций" и </w:t>
      </w:r>
      <w:hyperlink r:id="rId15" w:history="1">
        <w:r>
          <w:rPr>
            <w:rStyle w:val="a4"/>
            <w:rFonts w:cs="Arial"/>
          </w:rPr>
          <w:t>договором</w:t>
        </w:r>
      </w:hyperlink>
      <w:r>
        <w:t xml:space="preserve"> доверительного управления имуществом, составляющим целевой капитал.</w:t>
      </w:r>
    </w:p>
    <w:p w:rsidR="003914A4" w:rsidRDefault="003914A4">
      <w:r>
        <w:t>4.2. В случае проведения аудита бухгалтерского учета и бухгалтерской отчетности, которые связаны с доверительным управлением имуществом, составляющим целевой капитал, а также с выплатой дохода от целевого капитала, управляющая компания представляет копию аудиторского заключения учредителю управления.</w:t>
      </w:r>
    </w:p>
    <w:p w:rsidR="003914A4" w:rsidRDefault="003914A4">
      <w:r>
        <w:t>4.3. Управляющая компания уведомляет учредителя управления о приостановлении действия лицензии на осуществление деятельности по управлению ценными бумагами или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либо об аннулировании такой лицензии не позднее дня, следующего за днем, когда стало известно о таком приостановлении либо об аннулировании.</w:t>
      </w:r>
    </w:p>
    <w:p w:rsidR="003914A4" w:rsidRDefault="003914A4">
      <w:r>
        <w:t xml:space="preserve">4.4. Управляющая компания уведомляет учредителя управления обо всех фактах и событиях, связанных с деятельностью по доверительному управлению имуществом, составляющим целевой капитал, в порядке и сроки, предусмотренные </w:t>
      </w:r>
      <w:hyperlink r:id="rId16" w:history="1">
        <w:r>
          <w:rPr>
            <w:rStyle w:val="a4"/>
            <w:rFonts w:cs="Arial"/>
          </w:rPr>
          <w:t>договором</w:t>
        </w:r>
      </w:hyperlink>
      <w:r>
        <w:t xml:space="preserve"> доверительного управления имуществом, составляющим целевой капитал.</w:t>
      </w:r>
    </w:p>
    <w:p w:rsidR="003914A4" w:rsidRDefault="003914A4"/>
    <w:p w:rsidR="003914A4" w:rsidRDefault="003914A4">
      <w:pPr>
        <w:pStyle w:val="1"/>
      </w:pPr>
      <w:bookmarkStart w:id="7" w:name="sub_500"/>
      <w:r>
        <w:t>5. Расходы, связанные с доверительным управлением имуществом, составляющим целевой капитал, и вознаграждение управляющей компании</w:t>
      </w:r>
    </w:p>
    <w:bookmarkEnd w:id="7"/>
    <w:p w:rsidR="003914A4" w:rsidRDefault="003914A4"/>
    <w:p w:rsidR="003914A4" w:rsidRDefault="003914A4">
      <w:r>
        <w:t xml:space="preserve">5.1. Расходы, связанные с доверительным управлением имуществом, составляющим целевой капитал, оплачиваются управляющей компанией за счет дохода от доверительного управления имуществом, составляющим целевой капитал, а </w:t>
      </w:r>
      <w:r>
        <w:lastRenderedPageBreak/>
        <w:t>в случае, если этого дохода недостаточно, - за счет дохода от целевого капитала.</w:t>
      </w:r>
    </w:p>
    <w:p w:rsidR="003914A4" w:rsidRDefault="003914A4">
      <w:r>
        <w:t>5.2. Необходимые расходы, возмещаемые за счет дохода от целевого капитала, не могут превышать 1% такого дохода.</w:t>
      </w:r>
    </w:p>
    <w:p w:rsidR="003914A4" w:rsidRDefault="003914A4">
      <w:r>
        <w:t>5.3. Суммы расходов, сроки и способы оплаты определяются договорами, заключенными управляющей компанией с организациями, участвующими в процессе осуществления операций доверительного управления.</w:t>
      </w:r>
    </w:p>
    <w:p w:rsidR="003914A4" w:rsidRDefault="003914A4">
      <w:r>
        <w:t>5.4. Оплата расходов, связанных с доверительным управлением имуществом, производится управляющей компанией с отдельного банковского счета, предназначенного для осуществления расчетов, связанных с доверительным управлением имуществом, составляющим целевой капитал.</w:t>
      </w:r>
    </w:p>
    <w:p w:rsidR="003914A4" w:rsidRDefault="003914A4">
      <w:r>
        <w:t>5.5. С целью контроля управляющая компания представляет учредителю управления документы, подтверждающие расходы, возмещенные за счет дохода от доверительного управления имуществом.</w:t>
      </w:r>
    </w:p>
    <w:p w:rsidR="003914A4" w:rsidRDefault="003914A4">
      <w:r>
        <w:t xml:space="preserve">5.6. За осуществление деятельности по доверительному управлению имуществом, составляющим целевой капитал, управляющая компания получает вознаграждение в размере, установленном </w:t>
      </w:r>
      <w:hyperlink r:id="rId17" w:history="1">
        <w:r>
          <w:rPr>
            <w:rStyle w:val="a4"/>
            <w:rFonts w:cs="Arial"/>
          </w:rPr>
          <w:t>договором</w:t>
        </w:r>
      </w:hyperlink>
      <w:r>
        <w:t xml:space="preserve"> доверительного управления, но не более, чем установлено </w:t>
      </w:r>
      <w:hyperlink r:id="rId18" w:history="1">
        <w:r>
          <w:rPr>
            <w:rStyle w:val="a4"/>
            <w:rFonts w:cs="Arial"/>
          </w:rPr>
          <w:t>законом</w:t>
        </w:r>
      </w:hyperlink>
      <w:r>
        <w:t>.</w:t>
      </w:r>
    </w:p>
    <w:p w:rsidR="003914A4" w:rsidRDefault="003914A4">
      <w:r>
        <w:t>5.7. Вознаграждение управляющей компании выплачивается за счет дохода от доверительного управления имуществом, составляющим целевой капитал, полученным управляющей компанией за отчетный год.</w:t>
      </w:r>
    </w:p>
    <w:p w:rsidR="003914A4" w:rsidRDefault="003914A4">
      <w:pPr>
        <w:pStyle w:val="a6"/>
        <w:rPr>
          <w:color w:val="000000"/>
          <w:sz w:val="16"/>
          <w:szCs w:val="16"/>
        </w:rPr>
      </w:pPr>
      <w:r>
        <w:rPr>
          <w:color w:val="000000"/>
          <w:sz w:val="16"/>
          <w:szCs w:val="16"/>
        </w:rPr>
        <w:t>ГАРАНТ:</w:t>
      </w:r>
    </w:p>
    <w:p w:rsidR="003914A4" w:rsidRDefault="003914A4">
      <w:pPr>
        <w:pStyle w:val="a6"/>
      </w:pPr>
      <w:r>
        <w:t xml:space="preserve">Примечание. Согласно </w:t>
      </w:r>
      <w:hyperlink r:id="rId19" w:history="1">
        <w:r>
          <w:rPr>
            <w:rStyle w:val="a4"/>
            <w:rFonts w:cs="Arial"/>
          </w:rPr>
          <w:t>пункту 3 статьи 18</w:t>
        </w:r>
      </w:hyperlink>
      <w:r>
        <w:t xml:space="preserve"> Федерального закона N 275-ФЗ от 30.12.2006 г. "О порядке формирования и использования целевого капитала некоммерческих организаций", вознаграждение управляющей компании выплачивается за счет дохода от доверительного управления имуществом, составляющим целевой капитал, полученным управляющей компанией за отчетный год, но не более 10% такого дохода.</w:t>
      </w:r>
    </w:p>
    <w:p w:rsidR="003914A4" w:rsidRDefault="003914A4">
      <w:pPr>
        <w:pStyle w:val="a6"/>
      </w:pPr>
    </w:p>
    <w:sectPr w:rsidR="003914A4">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765"/>
    <w:rsid w:val="003914A4"/>
    <w:rsid w:val="00731395"/>
    <w:rsid w:val="00DB7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character" w:customStyle="1" w:styleId="a8">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867754.0" TargetMode="External"/><Relationship Id="rId13" Type="http://schemas.openxmlformats.org/officeDocument/2006/relationships/hyperlink" Target="garantF1://12051312.0" TargetMode="External"/><Relationship Id="rId18" Type="http://schemas.openxmlformats.org/officeDocument/2006/relationships/hyperlink" Target="garantF1://12051312.180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garantF1://12051312.17014" TargetMode="External"/><Relationship Id="rId12" Type="http://schemas.openxmlformats.org/officeDocument/2006/relationships/hyperlink" Target="garantF1://12051312.0" TargetMode="External"/><Relationship Id="rId17" Type="http://schemas.openxmlformats.org/officeDocument/2006/relationships/hyperlink" Target="garantF1://1867754.0" TargetMode="External"/><Relationship Id="rId2" Type="http://schemas.openxmlformats.org/officeDocument/2006/relationships/styles" Target="styles.xml"/><Relationship Id="rId16" Type="http://schemas.openxmlformats.org/officeDocument/2006/relationships/hyperlink" Target="garantF1://1867754.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1867754.0" TargetMode="External"/><Relationship Id="rId11" Type="http://schemas.openxmlformats.org/officeDocument/2006/relationships/hyperlink" Target="garantF1://12033150.0" TargetMode="External"/><Relationship Id="rId5" Type="http://schemas.openxmlformats.org/officeDocument/2006/relationships/hyperlink" Target="garantF1://1867754.0" TargetMode="External"/><Relationship Id="rId15" Type="http://schemas.openxmlformats.org/officeDocument/2006/relationships/hyperlink" Target="garantF1://1867754.0" TargetMode="External"/><Relationship Id="rId10" Type="http://schemas.openxmlformats.org/officeDocument/2006/relationships/hyperlink" Target="garantF1://1867754.0" TargetMode="External"/><Relationship Id="rId19" Type="http://schemas.openxmlformats.org/officeDocument/2006/relationships/hyperlink" Target="garantF1://12051312.1803" TargetMode="External"/><Relationship Id="rId4" Type="http://schemas.openxmlformats.org/officeDocument/2006/relationships/webSettings" Target="webSettings.xml"/><Relationship Id="rId9" Type="http://schemas.openxmlformats.org/officeDocument/2006/relationships/hyperlink" Target="garantF1://1867754.0" TargetMode="External"/><Relationship Id="rId14" Type="http://schemas.openxmlformats.org/officeDocument/2006/relationships/hyperlink" Target="garantF1://120513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2468</Words>
  <Characters>14073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2</cp:revision>
  <dcterms:created xsi:type="dcterms:W3CDTF">2019-06-17T05:41:00Z</dcterms:created>
  <dcterms:modified xsi:type="dcterms:W3CDTF">2019-06-17T05:41:00Z</dcterms:modified>
</cp:coreProperties>
</file>